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Pembrokeshire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Pembrokeshire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Pembrokeshire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Pembrokeshire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Pembrokeshire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Pembrokeshire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Pembrokeshire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Pembrokeshire is estimated to be </w:t>
      </w:r>
      <w:r w:rsidRPr="00773DF7">
        <w:rPr>
          <w:rFonts w:ascii="Libre Franklin Light" w:eastAsia="Times New Roman" w:hAnsi="Libre Franklin Light" w:cs="Calibri Light"/>
          <w:b/>
          <w:bCs/>
          <w:color w:val="C45911" w:themeColor="accent2" w:themeShade="BF"/>
        </w:rPr>
        <w:t xml:space="preserve">£1,388,762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Pembrokeshire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Pembrokeshire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Pembrokeshire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Pembrokeshire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mbrok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Pembrokeshire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mbrok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Pembrokeshire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Pembrokeshire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mbrok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Pembrokeshire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Pembrokeshire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Pembrokeshire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Pembrokeshire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Pembrokeshire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Pembrokeshire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£1,388,762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Pembrokeshire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£467,808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£838,116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£1,388,762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Pembrokeshire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Pembrokeshire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Pembrokeshire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Pembrokeshire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Pembrokeshire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Pembrokeshire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Pembrokeshire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Pembrokeshire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Pembrokeshire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Pembrokeshire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Pembrokeshire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Pembrokeshire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B6D6AE-6DAC-409E-996E-073E0159D6D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